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8169B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8169B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8169B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8169BE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169B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8169B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8169B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8169B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69B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8169B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8169BE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816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8169BE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8169BE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8169B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8169BE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8169BE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8169B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8169B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169B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8169BE">
        <w:rPr>
          <w:rFonts w:ascii="Times New Roman" w:hAnsi="Times New Roman"/>
          <w:sz w:val="8"/>
          <w:szCs w:val="28"/>
          <w:lang w:eastAsia="ru-RU"/>
        </w:rPr>
        <w:t>___</w:t>
      </w:r>
      <w:r w:rsidRPr="008169B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8169BE">
        <w:rPr>
          <w:rFonts w:ascii="Times New Roman" w:hAnsi="Times New Roman"/>
          <w:sz w:val="8"/>
          <w:szCs w:val="28"/>
          <w:lang w:eastAsia="ru-RU"/>
        </w:rPr>
        <w:t>_____</w:t>
      </w:r>
      <w:r w:rsidRPr="008169B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8169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8169B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8169BE">
        <w:rPr>
          <w:rFonts w:ascii="Times New Roman" w:hAnsi="Times New Roman"/>
          <w:sz w:val="8"/>
          <w:szCs w:val="28"/>
          <w:lang w:eastAsia="ru-RU"/>
        </w:rPr>
        <w:t>_________</w:t>
      </w:r>
      <w:r w:rsidRPr="008169B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8169B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169B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169B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8169BE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169BE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8169BE">
        <w:rPr>
          <w:rFonts w:ascii="Times New Roman" w:eastAsiaTheme="minorHAnsi" w:hAnsi="Times New Roman"/>
          <w:b/>
          <w:sz w:val="26"/>
          <w:szCs w:val="26"/>
        </w:rPr>
        <w:t>по</w:t>
      </w:r>
      <w:r w:rsidRPr="008169BE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8169BE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8169BE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8169BE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8169BE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8169BE">
        <w:rPr>
          <w:sz w:val="26"/>
          <w:szCs w:val="26"/>
          <w:lang w:val="ru-RU" w:eastAsia="ru-RU"/>
        </w:rPr>
        <w:t>я</w:t>
      </w:r>
      <w:r w:rsidRPr="008169BE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169BE" w:rsidRPr="008169BE">
        <w:rPr>
          <w:sz w:val="26"/>
          <w:szCs w:val="26"/>
          <w:lang w:val="ru-RU" w:eastAsia="ru-RU"/>
        </w:rPr>
        <w:t xml:space="preserve">относительно земельного участка                                  с кадастровым номером </w:t>
      </w:r>
      <w:r w:rsidR="008169BE" w:rsidRPr="008169BE">
        <w:rPr>
          <w:bCs/>
          <w:sz w:val="26"/>
          <w:szCs w:val="26"/>
          <w:lang w:val="ru-RU" w:eastAsia="ru-RU"/>
        </w:rPr>
        <w:t xml:space="preserve">69:40:0200058:38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промзона </w:t>
      </w:r>
      <w:bookmarkStart w:id="0" w:name="_GoBack"/>
      <w:bookmarkEnd w:id="0"/>
      <w:r w:rsidR="008169BE" w:rsidRPr="008169BE">
        <w:rPr>
          <w:bCs/>
          <w:sz w:val="26"/>
          <w:szCs w:val="26"/>
          <w:lang w:val="ru-RU" w:eastAsia="ru-RU"/>
        </w:rPr>
        <w:t>Лазурная)</w:t>
      </w:r>
      <w:r w:rsidRPr="008169BE">
        <w:rPr>
          <w:sz w:val="25"/>
          <w:szCs w:val="25"/>
          <w:lang w:val="ru-RU" w:eastAsia="ru-RU"/>
        </w:rPr>
        <w:t>.</w:t>
      </w:r>
    </w:p>
    <w:p w:rsidR="0035266D" w:rsidRPr="008169BE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8169BE">
        <w:rPr>
          <w:sz w:val="26"/>
          <w:szCs w:val="26"/>
          <w:lang w:eastAsia="ru-RU"/>
        </w:rPr>
        <w:t xml:space="preserve">Схема расположения </w:t>
      </w:r>
      <w:r w:rsidR="005A0D0D" w:rsidRPr="008169BE">
        <w:rPr>
          <w:bCs/>
          <w:sz w:val="26"/>
          <w:szCs w:val="26"/>
          <w:lang w:val="ru-RU" w:eastAsia="ru-RU"/>
        </w:rPr>
        <w:t>земельного</w:t>
      </w:r>
      <w:r w:rsidR="00C2275E" w:rsidRPr="008169BE">
        <w:rPr>
          <w:bCs/>
          <w:sz w:val="26"/>
          <w:szCs w:val="26"/>
          <w:lang w:val="ru-RU" w:eastAsia="ru-RU"/>
        </w:rPr>
        <w:t xml:space="preserve"> участк</w:t>
      </w:r>
      <w:r w:rsidR="005A0D0D" w:rsidRPr="008169BE">
        <w:rPr>
          <w:bCs/>
          <w:sz w:val="26"/>
          <w:szCs w:val="26"/>
          <w:lang w:val="ru-RU" w:eastAsia="ru-RU"/>
        </w:rPr>
        <w:t>а</w:t>
      </w:r>
      <w:r w:rsidR="00D37E8A" w:rsidRPr="008169BE">
        <w:rPr>
          <w:bCs/>
          <w:sz w:val="26"/>
          <w:szCs w:val="26"/>
          <w:lang w:val="ru-RU" w:eastAsia="ru-RU"/>
        </w:rPr>
        <w:t xml:space="preserve"> </w:t>
      </w:r>
      <w:r w:rsidR="0035266D" w:rsidRPr="008169BE">
        <w:rPr>
          <w:sz w:val="26"/>
          <w:szCs w:val="26"/>
          <w:lang w:eastAsia="ru-RU"/>
        </w:rPr>
        <w:t>в структуре города</w:t>
      </w:r>
      <w:r w:rsidR="0035266D" w:rsidRPr="008169BE">
        <w:rPr>
          <w:sz w:val="26"/>
          <w:szCs w:val="26"/>
          <w:lang w:val="ru-RU" w:eastAsia="ru-RU"/>
        </w:rPr>
        <w:t>.</w:t>
      </w:r>
    </w:p>
    <w:p w:rsidR="0035266D" w:rsidRPr="008169BE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8169BE">
        <w:rPr>
          <w:sz w:val="26"/>
          <w:szCs w:val="26"/>
          <w:lang w:val="ru-RU" w:eastAsia="ru-RU"/>
        </w:rPr>
        <w:t>Фрагменты</w:t>
      </w:r>
      <w:r w:rsidR="00954F8F" w:rsidRPr="008169BE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8169BE">
        <w:rPr>
          <w:sz w:val="26"/>
          <w:szCs w:val="26"/>
          <w:lang w:val="ru-RU" w:eastAsia="ru-RU"/>
        </w:rPr>
        <w:t>.</w:t>
      </w:r>
    </w:p>
    <w:p w:rsidR="00244407" w:rsidRPr="008169B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8169BE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169B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8169B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169BE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169BE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8169BE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8169BE" w:rsidRPr="008169BE">
        <w:rPr>
          <w:rFonts w:ascii="Times New Roman" w:eastAsiaTheme="minorHAnsi" w:hAnsi="Times New Roman"/>
          <w:sz w:val="26"/>
          <w:szCs w:val="26"/>
        </w:rPr>
        <w:t>12 » мая</w:t>
      </w:r>
      <w:r w:rsidRPr="008169BE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8169BE">
        <w:rPr>
          <w:rFonts w:ascii="Times New Roman" w:eastAsiaTheme="minorHAnsi" w:hAnsi="Times New Roman"/>
          <w:sz w:val="26"/>
          <w:szCs w:val="26"/>
        </w:rPr>
        <w:t>20</w:t>
      </w:r>
      <w:r w:rsidRPr="008169BE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8169BE">
        <w:rPr>
          <w:rFonts w:ascii="Times New Roman" w:eastAsiaTheme="minorHAnsi" w:hAnsi="Times New Roman"/>
          <w:sz w:val="26"/>
          <w:szCs w:val="26"/>
        </w:rPr>
        <w:t xml:space="preserve"> </w:t>
      </w:r>
      <w:r w:rsidR="008169BE" w:rsidRPr="008169BE">
        <w:rPr>
          <w:rFonts w:ascii="Times New Roman" w:eastAsiaTheme="minorHAnsi" w:hAnsi="Times New Roman"/>
          <w:sz w:val="26"/>
          <w:szCs w:val="26"/>
        </w:rPr>
        <w:t>112</w:t>
      </w:r>
      <w:r w:rsidRPr="008169BE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8169BE">
        <w:rPr>
          <w:rFonts w:ascii="Times New Roman" w:eastAsiaTheme="minorHAnsi" w:hAnsi="Times New Roman"/>
          <w:sz w:val="26"/>
          <w:szCs w:val="26"/>
        </w:rPr>
        <w:t>я</w:t>
      </w:r>
      <w:r w:rsidRPr="008169BE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8169BE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8169BE">
        <w:rPr>
          <w:rFonts w:ascii="Times New Roman" w:eastAsiaTheme="minorHAnsi" w:hAnsi="Times New Roman"/>
          <w:sz w:val="26"/>
          <w:szCs w:val="26"/>
        </w:rPr>
        <w:t>и застройки города Твери, утвержденные решением Тверской городской Думы от 02.07.2003 № 71»</w:t>
      </w:r>
      <w:r w:rsidR="00882098" w:rsidRPr="008169BE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169B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169B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169B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169BE">
        <w:rPr>
          <w:rFonts w:ascii="Times New Roman" w:eastAsiaTheme="minorHAnsi" w:hAnsi="Times New Roman"/>
          <w:sz w:val="8"/>
          <w:szCs w:val="28"/>
        </w:rPr>
        <w:t>____</w:t>
      </w:r>
      <w:r w:rsidR="00882098" w:rsidRPr="008169B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169B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169B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169B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169B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169BE">
        <w:rPr>
          <w:rFonts w:ascii="Times New Roman" w:hAnsi="Times New Roman"/>
          <w:sz w:val="20"/>
          <w:lang w:eastAsia="ru-RU"/>
        </w:rPr>
        <w:t xml:space="preserve"> заголовок</w:t>
      </w:r>
      <w:r w:rsidRPr="008169BE">
        <w:rPr>
          <w:rFonts w:ascii="Times New Roman" w:hAnsi="Times New Roman"/>
          <w:sz w:val="20"/>
          <w:lang w:eastAsia="ru-RU"/>
        </w:rPr>
        <w:t>)</w:t>
      </w:r>
    </w:p>
    <w:p w:rsidR="00BD0065" w:rsidRPr="008169B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8169B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9B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169B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169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169B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69BE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8169B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169B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169B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169B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169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169B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169B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169B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169B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169B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169BE">
        <w:rPr>
          <w:rFonts w:ascii="Times New Roman" w:hAnsi="Times New Roman"/>
          <w:sz w:val="20"/>
          <w:lang w:eastAsia="ru-RU"/>
        </w:rPr>
        <w:t>)</w:t>
      </w:r>
    </w:p>
    <w:p w:rsidR="00DA1256" w:rsidRPr="008169BE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8169BE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69B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169BE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8C7F81" w:rsidRPr="008169BE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</w:t>
      </w:r>
      <w:r w:rsidR="008169BE" w:rsidRPr="008169BE">
        <w:rPr>
          <w:rFonts w:ascii="Times New Roman" w:hAnsi="Times New Roman"/>
          <w:bCs/>
          <w:sz w:val="26"/>
          <w:szCs w:val="26"/>
          <w:lang w:eastAsia="ru-RU"/>
        </w:rPr>
        <w:t>Гематек</w:t>
      </w:r>
      <w:r w:rsidR="008C7F81" w:rsidRPr="008169BE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7F1052" w:rsidRPr="008169BE">
        <w:rPr>
          <w:rFonts w:ascii="Times New Roman" w:hAnsi="Times New Roman"/>
          <w:bCs/>
          <w:sz w:val="26"/>
          <w:szCs w:val="26"/>
          <w:lang w:eastAsia="ru-RU"/>
        </w:rPr>
        <w:t xml:space="preserve"> (г. </w:t>
      </w:r>
      <w:r w:rsidR="008169BE" w:rsidRPr="008169BE">
        <w:rPr>
          <w:rFonts w:ascii="Times New Roman" w:hAnsi="Times New Roman"/>
          <w:bCs/>
          <w:sz w:val="26"/>
          <w:szCs w:val="26"/>
          <w:lang w:eastAsia="ru-RU"/>
        </w:rPr>
        <w:t>Санкт-Петербург</w:t>
      </w:r>
      <w:r w:rsidR="007F1052" w:rsidRPr="008169BE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8169BE" w:rsidRPr="008169BE">
        <w:rPr>
          <w:rFonts w:ascii="Times New Roman" w:hAnsi="Times New Roman"/>
          <w:bCs/>
          <w:sz w:val="26"/>
          <w:szCs w:val="26"/>
          <w:lang w:eastAsia="ru-RU"/>
        </w:rPr>
        <w:t>ул. Прибрежная</w:t>
      </w:r>
      <w:r w:rsidR="007F1052" w:rsidRPr="008169BE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8169BE" w:rsidRPr="008169BE">
        <w:rPr>
          <w:rFonts w:ascii="Times New Roman" w:hAnsi="Times New Roman"/>
          <w:bCs/>
          <w:sz w:val="26"/>
          <w:szCs w:val="26"/>
          <w:lang w:eastAsia="ru-RU"/>
        </w:rPr>
        <w:t xml:space="preserve"> д. 4</w:t>
      </w:r>
      <w:r w:rsidR="00302423" w:rsidRPr="008169BE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8C7F81" w:rsidRPr="008169B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8169BE" w:rsidRPr="008169BE">
        <w:rPr>
          <w:rFonts w:ascii="Times New Roman" w:hAnsi="Times New Roman"/>
          <w:bCs/>
          <w:sz w:val="26"/>
          <w:szCs w:val="26"/>
          <w:lang w:eastAsia="ru-RU"/>
        </w:rPr>
        <w:t>лит. А, пом. 2-Н</w:t>
      </w:r>
      <w:r w:rsidR="00302423" w:rsidRPr="008169BE">
        <w:rPr>
          <w:rFonts w:ascii="Times New Roman" w:hAnsi="Times New Roman"/>
          <w:bCs/>
          <w:sz w:val="26"/>
          <w:szCs w:val="26"/>
          <w:lang w:eastAsia="ru-RU"/>
        </w:rPr>
        <w:t>)</w:t>
      </w:r>
    </w:p>
    <w:p w:rsidR="00CF3E66" w:rsidRPr="008169BE" w:rsidRDefault="00DA1256" w:rsidP="00B21333">
      <w:pPr>
        <w:spacing w:after="0" w:line="240" w:lineRule="auto"/>
        <w:rPr>
          <w:rFonts w:ascii="Times New Roman" w:hAnsi="Times New Roman"/>
          <w:color w:val="984806" w:themeColor="accent6" w:themeShade="80"/>
          <w:sz w:val="10"/>
          <w:szCs w:val="26"/>
          <w:lang w:eastAsia="ru-RU"/>
        </w:rPr>
      </w:pPr>
      <w:r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_________________________________</w:t>
      </w:r>
      <w:r w:rsidR="007A7210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_________________________________________________________________</w:t>
      </w:r>
      <w:r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</w:t>
      </w:r>
      <w:r w:rsidR="00603066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</w:t>
      </w:r>
      <w:r w:rsidR="007A7210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________________________________________________</w:t>
      </w:r>
      <w:r w:rsidR="00B21333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____________________________</w:t>
      </w:r>
      <w:r w:rsidR="007A7210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________________</w:t>
      </w:r>
      <w:r w:rsidR="00B21333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___</w:t>
      </w:r>
      <w:r w:rsidR="00492297" w:rsidRPr="008169BE"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  <w:t>__</w:t>
      </w:r>
    </w:p>
    <w:p w:rsidR="00154148" w:rsidRPr="008169BE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169B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169B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169B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169BE">
        <w:rPr>
          <w:rFonts w:ascii="Times New Roman" w:hAnsi="Times New Roman"/>
          <w:sz w:val="20"/>
          <w:lang w:eastAsia="ru-RU"/>
        </w:rPr>
        <w:t xml:space="preserve">         </w:t>
      </w:r>
      <w:r w:rsidRPr="008169B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169B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169BE">
        <w:rPr>
          <w:rFonts w:ascii="Times New Roman" w:hAnsi="Times New Roman"/>
          <w:sz w:val="20"/>
          <w:lang w:eastAsia="ru-RU"/>
        </w:rPr>
        <w:t>, адрес, телефон</w:t>
      </w:r>
      <w:r w:rsidRPr="008169BE">
        <w:rPr>
          <w:rFonts w:ascii="Times New Roman" w:hAnsi="Times New Roman"/>
          <w:sz w:val="20"/>
          <w:lang w:eastAsia="ru-RU"/>
        </w:rPr>
        <w:t>)</w:t>
      </w:r>
    </w:p>
    <w:p w:rsidR="001E1812" w:rsidRPr="00BA59EF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59EF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BA59EF">
        <w:rPr>
          <w:rFonts w:ascii="Times New Roman" w:hAnsi="Times New Roman"/>
          <w:sz w:val="26"/>
          <w:szCs w:val="26"/>
          <w:lang w:eastAsia="ru-RU"/>
        </w:rPr>
        <w:t>с «</w:t>
      </w:r>
      <w:r w:rsidR="008169BE" w:rsidRPr="00BA59EF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="007A7210" w:rsidRPr="00BA59E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169BE" w:rsidRPr="00BA59EF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BA59E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BA59E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A59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BA59EF">
        <w:rPr>
          <w:rFonts w:ascii="Times New Roman" w:hAnsi="Times New Roman"/>
          <w:sz w:val="26"/>
          <w:szCs w:val="26"/>
          <w:lang w:eastAsia="ru-RU"/>
        </w:rPr>
        <w:t>г. по «</w:t>
      </w:r>
      <w:r w:rsidR="00BA59EF" w:rsidRPr="00BA59EF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E70516" w:rsidRPr="00BA59EF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BA59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59EF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BA59E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A59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A59EF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A59E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BA59EF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59EF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E1672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E1672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E1672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E167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E167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E167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E167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E1672">
        <w:rPr>
          <w:rFonts w:ascii="Times New Roman" w:eastAsiaTheme="minorHAnsi" w:hAnsi="Times New Roman"/>
          <w:sz w:val="26"/>
          <w:szCs w:val="26"/>
        </w:rPr>
        <w:t xml:space="preserve"> </w:t>
      </w:r>
      <w:r w:rsidRPr="00EE167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19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мая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EE1672">
        <w:rPr>
          <w:rFonts w:ascii="Times New Roman" w:hAnsi="Times New Roman"/>
          <w:sz w:val="26"/>
          <w:szCs w:val="26"/>
          <w:lang w:eastAsia="ru-RU"/>
        </w:rPr>
        <w:t>20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EE1672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EE167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E167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E167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19</w:t>
      </w:r>
      <w:r w:rsidR="007F2327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мая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EE1672">
        <w:rPr>
          <w:rFonts w:ascii="Times New Roman" w:hAnsi="Times New Roman"/>
          <w:sz w:val="26"/>
          <w:szCs w:val="26"/>
          <w:lang w:eastAsia="ru-RU"/>
        </w:rPr>
        <w:t>20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1672" w:rsidRPr="00EE1672">
        <w:rPr>
          <w:rFonts w:ascii="Times New Roman" w:hAnsi="Times New Roman"/>
          <w:sz w:val="26"/>
          <w:szCs w:val="26"/>
          <w:lang w:eastAsia="ru-RU"/>
        </w:rPr>
        <w:t>июня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EE167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E167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E167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E167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E167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E167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EE167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EE1672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E167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EE167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E167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E167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E1672">
        <w:rPr>
          <w:rFonts w:ascii="Times New Roman" w:eastAsiaTheme="minorHAnsi" w:hAnsi="Times New Roman"/>
          <w:sz w:val="26"/>
          <w:szCs w:val="26"/>
        </w:rPr>
        <w:t>д</w:t>
      </w:r>
      <w:r w:rsidR="00FB7E86" w:rsidRPr="00EE1672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EE1672">
        <w:rPr>
          <w:rFonts w:ascii="Times New Roman" w:eastAsiaTheme="minorHAnsi" w:hAnsi="Times New Roman"/>
          <w:sz w:val="26"/>
          <w:szCs w:val="26"/>
        </w:rPr>
        <w:t xml:space="preserve"> </w:t>
      </w:r>
      <w:r w:rsidR="00EE1672" w:rsidRPr="00EE1672">
        <w:rPr>
          <w:rFonts w:ascii="Times New Roman" w:eastAsiaTheme="minorHAnsi" w:hAnsi="Times New Roman"/>
          <w:sz w:val="26"/>
          <w:szCs w:val="26"/>
        </w:rPr>
        <w:t>03</w:t>
      </w:r>
      <w:r w:rsidR="000F61A3" w:rsidRPr="00EE1672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EE1672">
        <w:rPr>
          <w:rFonts w:ascii="Times New Roman" w:eastAsiaTheme="minorHAnsi" w:hAnsi="Times New Roman"/>
          <w:sz w:val="26"/>
          <w:szCs w:val="26"/>
        </w:rPr>
        <w:t>»</w:t>
      </w:r>
      <w:r w:rsidR="00EE1672" w:rsidRPr="00EE1672">
        <w:rPr>
          <w:rFonts w:ascii="Times New Roman" w:eastAsiaTheme="minorHAnsi" w:hAnsi="Times New Roman"/>
          <w:sz w:val="26"/>
          <w:szCs w:val="26"/>
        </w:rPr>
        <w:t xml:space="preserve"> июня</w:t>
      </w:r>
      <w:r w:rsidR="00551DA4" w:rsidRPr="00EE1672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EE1672">
        <w:rPr>
          <w:rFonts w:ascii="Times New Roman" w:eastAsiaTheme="minorHAnsi" w:hAnsi="Times New Roman"/>
          <w:sz w:val="26"/>
          <w:szCs w:val="26"/>
        </w:rPr>
        <w:t>20</w:t>
      </w:r>
      <w:r w:rsidR="00FB7E86" w:rsidRPr="00EE167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EE167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EE167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E1672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8169BE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highlight w:val="yellow"/>
          <w:lang w:eastAsia="ru-RU"/>
        </w:rPr>
      </w:pPr>
    </w:p>
    <w:p w:rsidR="00EE1672" w:rsidRDefault="00EE167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EE1672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167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EE167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E1672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EE1672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EE1672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EE1672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E1672" w:rsidRPr="00EE1672">
        <w:rPr>
          <w:rFonts w:ascii="Times New Roman" w:hAnsi="Times New Roman"/>
          <w:b/>
          <w:sz w:val="25"/>
          <w:szCs w:val="25"/>
          <w:lang w:eastAsia="ru-RU"/>
        </w:rPr>
        <w:t>10</w:t>
      </w:r>
      <w:r w:rsidR="00DB5AB0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EE1672" w:rsidRPr="00EE1672">
        <w:rPr>
          <w:rFonts w:ascii="Times New Roman" w:hAnsi="Times New Roman"/>
          <w:b/>
          <w:sz w:val="25"/>
          <w:szCs w:val="25"/>
          <w:lang w:eastAsia="ru-RU"/>
        </w:rPr>
        <w:t>июня</w:t>
      </w:r>
      <w:r w:rsidR="002F5E85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EE167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EE167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EE1672">
        <w:rPr>
          <w:rFonts w:ascii="Times New Roman" w:hAnsi="Times New Roman"/>
          <w:sz w:val="26"/>
          <w:szCs w:val="26"/>
          <w:lang w:eastAsia="ru-RU"/>
        </w:rPr>
        <w:t>А</w:t>
      </w:r>
      <w:r w:rsidRPr="00EE167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EE167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EE167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8169BE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18"/>
          <w:szCs w:val="26"/>
          <w:lang w:eastAsia="ru-RU"/>
        </w:rPr>
      </w:pP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EE167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E167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E167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EE1672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67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EE1672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EE167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EE167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EE1672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B8" w:rsidRDefault="00ED11B8" w:rsidP="00123F31">
      <w:pPr>
        <w:spacing w:after="0" w:line="240" w:lineRule="auto"/>
      </w:pPr>
      <w:r>
        <w:separator/>
      </w:r>
    </w:p>
  </w:endnote>
  <w:endnote w:type="continuationSeparator" w:id="0">
    <w:p w:rsidR="00ED11B8" w:rsidRDefault="00ED11B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B8" w:rsidRDefault="00ED11B8" w:rsidP="00123F31">
      <w:pPr>
        <w:spacing w:after="0" w:line="240" w:lineRule="auto"/>
      </w:pPr>
      <w:r>
        <w:separator/>
      </w:r>
    </w:p>
  </w:footnote>
  <w:footnote w:type="continuationSeparator" w:id="0">
    <w:p w:rsidR="00ED11B8" w:rsidRDefault="00ED11B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7616-6519-40E8-9668-E22282EA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7</cp:revision>
  <cp:lastPrinted>2020-05-14T09:49:00Z</cp:lastPrinted>
  <dcterms:created xsi:type="dcterms:W3CDTF">2018-05-16T05:33:00Z</dcterms:created>
  <dcterms:modified xsi:type="dcterms:W3CDTF">2020-05-14T09:49:00Z</dcterms:modified>
</cp:coreProperties>
</file>